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C" w:rsidRDefault="00B800A6" w:rsidP="00B800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GWARANCJI</w:t>
      </w:r>
    </w:p>
    <w:p w:rsidR="00B800A6" w:rsidRPr="00AE125C" w:rsidRDefault="00B800A6" w:rsidP="00B800A6">
      <w:pPr>
        <w:jc w:val="center"/>
        <w:rPr>
          <w:rFonts w:ascii="Arial" w:hAnsi="Arial" w:cs="Arial"/>
          <w:sz w:val="24"/>
          <w:szCs w:val="24"/>
        </w:rPr>
      </w:pPr>
    </w:p>
    <w:p w:rsidR="00AE125C" w:rsidRDefault="00AE125C" w:rsidP="00AE125C">
      <w:pPr>
        <w:ind w:firstLine="708"/>
        <w:rPr>
          <w:rFonts w:ascii="Arial" w:hAnsi="Arial" w:cs="Arial"/>
          <w:sz w:val="24"/>
          <w:szCs w:val="24"/>
        </w:rPr>
      </w:pPr>
      <w:r w:rsidRPr="00AE125C">
        <w:rPr>
          <w:rFonts w:ascii="Arial" w:hAnsi="Arial" w:cs="Arial"/>
          <w:sz w:val="24"/>
          <w:szCs w:val="24"/>
        </w:rPr>
        <w:t xml:space="preserve">Firma P.P.H.U. „Master” Łukasz Mularczyk zapewnia Kupującemu dobrą jakość i prawidłowe funkcjonowanie wykonanych na indywidualne zamówienie Kupującego, mebli pod warunkiem dotrzymania przez Kupującego określonych </w:t>
      </w:r>
      <w:hyperlink r:id="rId5" w:tooltip="Zasady użytkowania mebli" w:history="1">
        <w:r w:rsidRPr="00F16B9E">
          <w:rPr>
            <w:rStyle w:val="Hipercze"/>
            <w:rFonts w:ascii="Arial" w:hAnsi="Arial" w:cs="Arial"/>
            <w:sz w:val="24"/>
            <w:szCs w:val="24"/>
            <w:u w:val="single"/>
          </w:rPr>
          <w:t>zasad użytkowania</w:t>
        </w:r>
      </w:hyperlink>
      <w:r w:rsidRPr="00AE125C">
        <w:rPr>
          <w:rFonts w:ascii="Arial" w:hAnsi="Arial" w:cs="Arial"/>
          <w:sz w:val="24"/>
          <w:szCs w:val="24"/>
        </w:rPr>
        <w:t xml:space="preserve"> i wykorzystywania mebli zgodnie z ich przeznaczeniem. Gwarancja łącznie z zawartą w gwarancji rękojmią zostaje udzielona osobie</w:t>
      </w:r>
      <w:r>
        <w:rPr>
          <w:rFonts w:ascii="Arial" w:hAnsi="Arial" w:cs="Arial"/>
          <w:sz w:val="24"/>
          <w:szCs w:val="24"/>
        </w:rPr>
        <w:t xml:space="preserve"> </w:t>
      </w:r>
      <w:r w:rsidRPr="00AE125C">
        <w:rPr>
          <w:rFonts w:ascii="Arial" w:hAnsi="Arial" w:cs="Arial"/>
          <w:sz w:val="24"/>
          <w:szCs w:val="24"/>
        </w:rPr>
        <w:t>fizycznej na okres 24 miesięcy od daty wydania mebli kupującemu. W przypadku</w:t>
      </w:r>
      <w:r>
        <w:rPr>
          <w:rFonts w:ascii="Arial" w:hAnsi="Arial" w:cs="Arial"/>
          <w:sz w:val="24"/>
          <w:szCs w:val="24"/>
        </w:rPr>
        <w:t xml:space="preserve"> </w:t>
      </w:r>
      <w:r w:rsidRPr="00AE125C">
        <w:rPr>
          <w:rFonts w:ascii="Arial" w:hAnsi="Arial" w:cs="Arial"/>
          <w:sz w:val="24"/>
          <w:szCs w:val="24"/>
        </w:rPr>
        <w:t>zakupu komercyjnego okres gwarancji wynosi 12 miesięcy.</w:t>
      </w:r>
    </w:p>
    <w:p w:rsidR="00AE125C" w:rsidRDefault="00AE125C" w:rsidP="00AE125C">
      <w:pPr>
        <w:ind w:firstLine="708"/>
        <w:rPr>
          <w:rFonts w:ascii="Arial" w:hAnsi="Arial" w:cs="Arial"/>
          <w:sz w:val="24"/>
          <w:szCs w:val="24"/>
        </w:rPr>
      </w:pPr>
      <w:r w:rsidRPr="00AE125C">
        <w:rPr>
          <w:rFonts w:ascii="Arial" w:hAnsi="Arial" w:cs="Arial"/>
          <w:sz w:val="24"/>
          <w:szCs w:val="24"/>
        </w:rPr>
        <w:t>- zakup konsumencki w rozumieniu ustawy z dnia 27 lipca 2002 (</w:t>
      </w:r>
      <w:proofErr w:type="spellStart"/>
      <w:r w:rsidRPr="00AE125C">
        <w:rPr>
          <w:rFonts w:ascii="Arial" w:hAnsi="Arial" w:cs="Arial"/>
          <w:sz w:val="24"/>
          <w:szCs w:val="24"/>
        </w:rPr>
        <w:t>Dz.U</w:t>
      </w:r>
      <w:proofErr w:type="spellEnd"/>
      <w:r w:rsidRPr="00AE125C">
        <w:rPr>
          <w:rFonts w:ascii="Arial" w:hAnsi="Arial" w:cs="Arial"/>
          <w:sz w:val="24"/>
          <w:szCs w:val="24"/>
        </w:rPr>
        <w:t>. 02141.1176)</w:t>
      </w:r>
      <w:r>
        <w:rPr>
          <w:rFonts w:ascii="Arial" w:hAnsi="Arial" w:cs="Arial"/>
          <w:sz w:val="24"/>
          <w:szCs w:val="24"/>
        </w:rPr>
        <w:t xml:space="preserve"> </w:t>
      </w:r>
      <w:r w:rsidRPr="00AE125C">
        <w:rPr>
          <w:rFonts w:ascii="Arial" w:hAnsi="Arial" w:cs="Arial"/>
          <w:sz w:val="24"/>
          <w:szCs w:val="24"/>
        </w:rPr>
        <w:t>jest to zakup dokonany przez osobę fizyczną, która nabywa tę rzecz w celu</w:t>
      </w:r>
      <w:r>
        <w:rPr>
          <w:rFonts w:ascii="Arial" w:hAnsi="Arial" w:cs="Arial"/>
          <w:sz w:val="24"/>
          <w:szCs w:val="24"/>
        </w:rPr>
        <w:t xml:space="preserve"> </w:t>
      </w:r>
      <w:r w:rsidRPr="00AE125C">
        <w:rPr>
          <w:rFonts w:ascii="Arial" w:hAnsi="Arial" w:cs="Arial"/>
          <w:sz w:val="24"/>
          <w:szCs w:val="24"/>
        </w:rPr>
        <w:t>niezwiązanym z działalnością gospodarczą.</w:t>
      </w:r>
    </w:p>
    <w:p w:rsidR="00AE125C" w:rsidRPr="00AE125C" w:rsidRDefault="00AE125C" w:rsidP="00AE125C">
      <w:pPr>
        <w:ind w:firstLine="708"/>
        <w:rPr>
          <w:rFonts w:ascii="Arial" w:hAnsi="Arial" w:cs="Arial"/>
          <w:sz w:val="24"/>
          <w:szCs w:val="24"/>
        </w:rPr>
      </w:pPr>
      <w:r w:rsidRPr="00AE125C">
        <w:rPr>
          <w:rFonts w:ascii="Arial" w:hAnsi="Arial" w:cs="Arial"/>
          <w:sz w:val="24"/>
          <w:szCs w:val="24"/>
        </w:rPr>
        <w:t>- zakup komercyjny – dokonany przez podmiot gospodarczy lub osobę fizyczną</w:t>
      </w:r>
      <w:r>
        <w:rPr>
          <w:rFonts w:ascii="Arial" w:hAnsi="Arial" w:cs="Arial"/>
          <w:sz w:val="24"/>
          <w:szCs w:val="24"/>
        </w:rPr>
        <w:t xml:space="preserve"> </w:t>
      </w:r>
      <w:r w:rsidRPr="00AE125C">
        <w:rPr>
          <w:rFonts w:ascii="Arial" w:hAnsi="Arial" w:cs="Arial"/>
          <w:sz w:val="24"/>
          <w:szCs w:val="24"/>
        </w:rPr>
        <w:t>prowadzącą działalność gospodarczą.</w:t>
      </w:r>
    </w:p>
    <w:p w:rsidR="00AE125C" w:rsidRDefault="00AE125C" w:rsidP="00AE125C">
      <w:pPr>
        <w:pStyle w:val="Akapitzlist"/>
      </w:pPr>
    </w:p>
    <w:p w:rsidR="00187495" w:rsidRDefault="00AE125C" w:rsidP="00DC148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 xml:space="preserve">Reklamacje należy zgłaszać </w:t>
      </w:r>
      <w:r w:rsidR="00DC148E" w:rsidRPr="00DC148E">
        <w:rPr>
          <w:rFonts w:ascii="Arial" w:hAnsi="Arial" w:cs="Arial"/>
          <w:sz w:val="24"/>
          <w:szCs w:val="24"/>
        </w:rPr>
        <w:t>w formie pisemnej</w:t>
      </w:r>
    </w:p>
    <w:p w:rsidR="00DC148E" w:rsidRDefault="00DC148E" w:rsidP="00DC148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W przypadku gdy wada stanowiąca przedmiot reklamacji jest według oceny gwaranta usuwalna, świadczenie gwarancyjne będzie realizowane w drodze naprawy.</w:t>
      </w:r>
    </w:p>
    <w:p w:rsidR="00DC148E" w:rsidRDefault="00DC148E" w:rsidP="00DC148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 xml:space="preserve">Jeżeli charakter wady nie wymaga jej usuwania </w:t>
      </w:r>
      <w:r w:rsidR="00C75C88">
        <w:rPr>
          <w:rFonts w:ascii="Arial" w:hAnsi="Arial" w:cs="Arial"/>
          <w:sz w:val="24"/>
          <w:szCs w:val="24"/>
        </w:rPr>
        <w:t>w warunkach fabrycznych, naprawa może zostać przeprowadzona</w:t>
      </w:r>
      <w:r w:rsidRPr="00DC148E">
        <w:rPr>
          <w:rFonts w:ascii="Arial" w:hAnsi="Arial" w:cs="Arial"/>
          <w:sz w:val="24"/>
          <w:szCs w:val="24"/>
        </w:rPr>
        <w:t xml:space="preserve"> u Kupującego</w:t>
      </w:r>
      <w:r w:rsidR="00C75C88">
        <w:rPr>
          <w:rFonts w:ascii="Arial" w:hAnsi="Arial" w:cs="Arial"/>
          <w:sz w:val="24"/>
          <w:szCs w:val="24"/>
        </w:rPr>
        <w:t>.</w:t>
      </w:r>
    </w:p>
    <w:p w:rsidR="00DC148E" w:rsidRDefault="00DC148E" w:rsidP="00DC148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W przypadku konieczności naprawy w warunkach fabrycznych zastrzega się wymontowanie elementu na czas naprawy, a gdy wymontowanie detalu uniemożliwi eksploatację kuchni, wmontowany zostanie element zastępczy.</w:t>
      </w:r>
    </w:p>
    <w:p w:rsidR="00DC148E" w:rsidRDefault="00DC148E" w:rsidP="00DC148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W przypadku gdy wada jest nieusuwalna</w:t>
      </w:r>
      <w:r w:rsidR="00C75C88">
        <w:rPr>
          <w:rFonts w:ascii="Arial" w:hAnsi="Arial" w:cs="Arial"/>
          <w:sz w:val="24"/>
          <w:szCs w:val="24"/>
        </w:rPr>
        <w:t>,</w:t>
      </w:r>
      <w:r w:rsidRPr="00DC148E">
        <w:rPr>
          <w:rFonts w:ascii="Arial" w:hAnsi="Arial" w:cs="Arial"/>
          <w:sz w:val="24"/>
          <w:szCs w:val="24"/>
        </w:rPr>
        <w:t xml:space="preserve"> załatwienie reklamacji nastąpi przez wymianę reklamowanego elementu kuchni na element wolny od wad</w:t>
      </w:r>
      <w:r w:rsidR="00C75C88">
        <w:rPr>
          <w:rFonts w:ascii="Arial" w:hAnsi="Arial" w:cs="Arial"/>
          <w:sz w:val="24"/>
          <w:szCs w:val="24"/>
        </w:rPr>
        <w:t>.</w:t>
      </w:r>
    </w:p>
    <w:p w:rsidR="00DC148E" w:rsidRDefault="00DC148E" w:rsidP="00DC148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Reklamacje będą załatwiane w terminie 14 dni od daty jej zgłoszenia, gdy wada jest możliwa do usunięcia bez naprawy fabrycznej lub przez wymianę elementów nie wymagających wysłania</w:t>
      </w:r>
      <w:r>
        <w:rPr>
          <w:rFonts w:ascii="Arial" w:hAnsi="Arial" w:cs="Arial"/>
          <w:sz w:val="24"/>
          <w:szCs w:val="24"/>
        </w:rPr>
        <w:t xml:space="preserve"> lub dodatkowego zamówienia wykonanego </w:t>
      </w:r>
      <w:r w:rsidRPr="00DC148E">
        <w:rPr>
          <w:rFonts w:ascii="Arial" w:hAnsi="Arial" w:cs="Arial"/>
          <w:sz w:val="24"/>
          <w:szCs w:val="24"/>
        </w:rPr>
        <w:t>przez producenta</w:t>
      </w:r>
      <w:r>
        <w:rPr>
          <w:rFonts w:ascii="Arial" w:hAnsi="Arial" w:cs="Arial"/>
          <w:sz w:val="24"/>
          <w:szCs w:val="24"/>
        </w:rPr>
        <w:t>.</w:t>
      </w:r>
    </w:p>
    <w:p w:rsidR="00DC148E" w:rsidRPr="00DC148E" w:rsidRDefault="00DC148E" w:rsidP="00DC14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W przypadku gdy niezbędne jest dodatkowe sprawdzenie zasadności reklamacji lub sprowadzenie nowego towaru termin na usunięcie wady w uzasadnionych przypadkach może ulec wydłużeniu.</w:t>
      </w:r>
    </w:p>
    <w:p w:rsidR="00DC148E" w:rsidRDefault="00DC148E" w:rsidP="00DC14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Wady jawne polegające na uszkodzeniach mechanicznych lub niezgodności kolorystycznej elementów kuchni Kupujący zobowiązany jest zgłosić w terminie 3 dni od terminu realizacji zamówienia. Nie zgłoszenie reklamacji w powyższym terminie zostanie uznane jako akceptację stanu dostarczonych mebli</w:t>
      </w:r>
      <w:r>
        <w:rPr>
          <w:rFonts w:ascii="Arial" w:hAnsi="Arial" w:cs="Arial"/>
          <w:sz w:val="24"/>
          <w:szCs w:val="24"/>
        </w:rPr>
        <w:t>.</w:t>
      </w:r>
    </w:p>
    <w:p w:rsidR="00DC148E" w:rsidRDefault="00DC148E" w:rsidP="00DC14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148E">
        <w:rPr>
          <w:rFonts w:ascii="Arial" w:hAnsi="Arial" w:cs="Arial"/>
          <w:sz w:val="24"/>
          <w:szCs w:val="24"/>
        </w:rPr>
        <w:t>Zwłoka w załatwieniu reklamacji nie zachodzi, w przypadku gdy przedstawiciel Gwaranta zgłosił się u Kupującego w uzgodnionym terminie celem dokonania oględzin lub załatwienia reklamacji, a nie mógł tej czynności dokonać z przyczyn leżących po stronie Kupującego.</w:t>
      </w:r>
    </w:p>
    <w:p w:rsidR="00155953" w:rsidRDefault="00155953" w:rsidP="00DC14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lastRenderedPageBreak/>
        <w:t>Jeżeli Kupujący dwukrotnie uniemożliwił dokonanie oględzin lub naprawy uważa się, że odstąpił od wszelkich roszczeń.</w:t>
      </w:r>
    </w:p>
    <w:p w:rsidR="00155953" w:rsidRDefault="00155953" w:rsidP="00DC14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Usterki powierzchni nieistotne dla użytkownika kuchni i całkowicie niewidoczne po zamontowaniu zabudowy nie mogą być podstawą roszczeń gwarancyjnych.</w:t>
      </w:r>
    </w:p>
    <w:p w:rsidR="00155953" w:rsidRDefault="00155953" w:rsidP="00DC14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Usługom serwisowym nie podlegają proste czynności, które użytkownik może wykonać we własnym zakresie np. wymiany żarówki, regulacja zawiasów, dokręcenia poluzowanej śruby, usunięcia zabrudzeń itp.</w:t>
      </w:r>
    </w:p>
    <w:p w:rsidR="00155953" w:rsidRPr="00155953" w:rsidRDefault="00155953" w:rsidP="00155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 xml:space="preserve">Gwarancją nie są objęte wady i uszkodzenia mebli kuchennych wynikłe z : 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niewłaściwego transportu mebli transportem Kupującego,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niewłaściwego przechowywania mebli przez Kupującego po przyjęciu dostawy,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wykonania zabudowy niezgodnie z zamówieniem-projektem i bez uzgodnienia zmian z projektantem,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użytkowania mebli i urządzeń niezgodnego z zasadami określonymi przez producentów,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braku konserwacji lub użycia niewłaściwych środków konserwujących,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niewłaściwego zamontowania w zabudowie kuchennej urządzeń (w przypadku samodzielnego montażu),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odbarwienia frontów wystawionych na bezpośrednie i długotrwałe działanie promieni słonecznych,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uszkodzenia mechanicznego (uderzenia, otarcia itp.),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długotrwałego kontaktu z wodą (zalanie),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długotrwałego działania niskiej temperatury (poniżej +15°C),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długotrwałego działania wysokiej temperatury (powyżej +30°C),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bezpośredniego zetknięcia z ogniem lub silnie rozgrzanym przedmiotem,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nadmiernego przeciążenia,</w:t>
      </w:r>
    </w:p>
    <w:p w:rsidR="00155953" w:rsidRPr="00155953" w:rsidRDefault="00155953" w:rsidP="001559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samodzielnego demontażu i montażu przez Klienta.</w:t>
      </w:r>
    </w:p>
    <w:p w:rsidR="00155953" w:rsidRPr="00155953" w:rsidRDefault="00155953" w:rsidP="00155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Wady nie objęte gwarancją będą usuwane odpłatnie.</w:t>
      </w:r>
    </w:p>
    <w:p w:rsidR="00155953" w:rsidRPr="00155953" w:rsidRDefault="00155953" w:rsidP="00155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Roszczeniom reklamacyjnym nie podlegają właściwości charakterystyczne dla użytych materiałów jak np. w przypadku drewna lub okleiny naturalnej ich usłojenia, zróżnicowana struktura lub naturalne przebarwienie, a także niewielkie rozbieżności kolorystyczne w stosunku do prezentowanych prototypów.</w:t>
      </w:r>
    </w:p>
    <w:p w:rsidR="00155953" w:rsidRPr="00155953" w:rsidRDefault="00155953" w:rsidP="00155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>Część oferowanych frontów meblowych wykonanych jest z drewna litego i okleiny naturalnej. Cechami drewna są niejednolitość faktury, zróżnicowana struktura, przebarwienia oraz sęczki. Te charakterystyczne właściwości dla materiału pochodzenia naturalnego, odróżniają drewno od tworzyw wytwarzanych sztucznie i nie mogą być przedmiotem reklamacji.</w:t>
      </w:r>
    </w:p>
    <w:p w:rsidR="00155953" w:rsidRPr="00155953" w:rsidRDefault="00257A7F" w:rsidP="00155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55953" w:rsidRPr="00155953">
        <w:rPr>
          <w:rFonts w:ascii="Arial" w:hAnsi="Arial" w:cs="Arial"/>
          <w:sz w:val="24"/>
          <w:szCs w:val="24"/>
        </w:rPr>
        <w:t>brzeża PCV mogą odbiegać strukturą i odcieniem od płyt wiórowych laminowanych używanych do produkcji naszych mebli, co jest spowodowane używanymi przez producentów technologiami.</w:t>
      </w:r>
    </w:p>
    <w:p w:rsidR="00155953" w:rsidRDefault="00155953" w:rsidP="001559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5953">
        <w:rPr>
          <w:rFonts w:ascii="Arial" w:hAnsi="Arial" w:cs="Arial"/>
          <w:sz w:val="24"/>
          <w:szCs w:val="24"/>
        </w:rPr>
        <w:t xml:space="preserve">Z powodów niezależnych od firmy </w:t>
      </w:r>
      <w:r w:rsidR="00257A7F" w:rsidRPr="00AE125C">
        <w:rPr>
          <w:rFonts w:ascii="Arial" w:hAnsi="Arial" w:cs="Arial"/>
          <w:sz w:val="24"/>
          <w:szCs w:val="24"/>
        </w:rPr>
        <w:t>P.P.H.U. „Master” Łukasz Mularczyk</w:t>
      </w:r>
      <w:r w:rsidRPr="00155953">
        <w:rPr>
          <w:rFonts w:ascii="Arial" w:hAnsi="Arial" w:cs="Arial"/>
          <w:sz w:val="24"/>
          <w:szCs w:val="24"/>
        </w:rPr>
        <w:t>, niektóre elementy</w:t>
      </w:r>
      <w:r w:rsidR="00C75C88">
        <w:rPr>
          <w:rFonts w:ascii="Arial" w:hAnsi="Arial" w:cs="Arial"/>
          <w:sz w:val="24"/>
          <w:szCs w:val="24"/>
        </w:rPr>
        <w:t>/cechy</w:t>
      </w:r>
      <w:r w:rsidRPr="00155953">
        <w:rPr>
          <w:rFonts w:ascii="Arial" w:hAnsi="Arial" w:cs="Arial"/>
          <w:sz w:val="24"/>
          <w:szCs w:val="24"/>
        </w:rPr>
        <w:t xml:space="preserve"> takie jak np. kolor czy rodzaj blatu lub frontu może zostać wycofany ze sprzedaży przez producenta. W takim przypadku (przy reklamacji uznanej), Klient ma prawo wybrać substytucyjny materiał z aktualnej oferty naszej firmy.</w:t>
      </w:r>
    </w:p>
    <w:p w:rsidR="00F16B9E" w:rsidRDefault="00F16B9E" w:rsidP="00F16B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6B9E">
        <w:rPr>
          <w:rFonts w:ascii="Arial" w:hAnsi="Arial" w:cs="Arial"/>
          <w:sz w:val="24"/>
          <w:szCs w:val="24"/>
        </w:rPr>
        <w:t xml:space="preserve">Gwarant nie ponosi odpowiedzialności z tytułu nie zapoznania się klienta z niniejszymi warunkami gwarancji, użytkowania i konserwacji gdyż dokument </w:t>
      </w:r>
      <w:r w:rsidRPr="00F16B9E">
        <w:rPr>
          <w:rFonts w:ascii="Arial" w:hAnsi="Arial" w:cs="Arial"/>
          <w:sz w:val="24"/>
          <w:szCs w:val="24"/>
        </w:rPr>
        <w:lastRenderedPageBreak/>
        <w:t>ten jest ogólnodostępny zarówno w punkcie sprzedaży jak i na stronie internetowej</w:t>
      </w:r>
      <w:r>
        <w:rPr>
          <w:rFonts w:ascii="Arial" w:hAnsi="Arial" w:cs="Arial"/>
          <w:sz w:val="24"/>
          <w:szCs w:val="24"/>
        </w:rPr>
        <w:t xml:space="preserve"> </w:t>
      </w:r>
      <w:r w:rsidRPr="00F16B9E">
        <w:rPr>
          <w:rFonts w:ascii="Arial" w:hAnsi="Arial" w:cs="Arial"/>
          <w:sz w:val="24"/>
          <w:szCs w:val="24"/>
        </w:rPr>
        <w:t>producenta.</w:t>
      </w:r>
    </w:p>
    <w:p w:rsidR="00AC0AB5" w:rsidRPr="00F16B9E" w:rsidRDefault="00AC0AB5" w:rsidP="00F16B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na sprzedany towar konsumpcyjny nie wyłącza, nie ogranicza ani nie zawiesza uprawnień kupującego wynikających z niezgodności towaru z umową.</w:t>
      </w:r>
    </w:p>
    <w:p w:rsidR="00F16B9E" w:rsidRPr="00155953" w:rsidRDefault="00F16B9E" w:rsidP="00F16B9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5953" w:rsidRPr="00DC148E" w:rsidRDefault="00155953" w:rsidP="00257A7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55953" w:rsidRPr="00DC148E" w:rsidSect="0018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1B0"/>
    <w:multiLevelType w:val="hybridMultilevel"/>
    <w:tmpl w:val="76F6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2222"/>
    <w:multiLevelType w:val="hybridMultilevel"/>
    <w:tmpl w:val="581A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4784E"/>
    <w:multiLevelType w:val="multilevel"/>
    <w:tmpl w:val="3DE0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92F4E"/>
    <w:multiLevelType w:val="multilevel"/>
    <w:tmpl w:val="FBA0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125C"/>
    <w:rsid w:val="00143BCD"/>
    <w:rsid w:val="00155953"/>
    <w:rsid w:val="00187495"/>
    <w:rsid w:val="00257A7F"/>
    <w:rsid w:val="008A5284"/>
    <w:rsid w:val="00AC0AB5"/>
    <w:rsid w:val="00AE125C"/>
    <w:rsid w:val="00B800A6"/>
    <w:rsid w:val="00C75C88"/>
    <w:rsid w:val="00DC148E"/>
    <w:rsid w:val="00F1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25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E125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rex-kuchnie.pl/instrukc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6</cp:revision>
  <dcterms:created xsi:type="dcterms:W3CDTF">2013-08-04T09:43:00Z</dcterms:created>
  <dcterms:modified xsi:type="dcterms:W3CDTF">2013-09-18T10:47:00Z</dcterms:modified>
</cp:coreProperties>
</file>